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BB7C1" w14:textId="77777777" w:rsidR="007D5DBF" w:rsidRDefault="007D5DBF" w:rsidP="00B055AD">
      <w:pPr>
        <w:tabs>
          <w:tab w:val="left" w:pos="27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5374A" w14:textId="77777777" w:rsidR="006411BD" w:rsidRDefault="006411BD" w:rsidP="00B055AD">
      <w:pPr>
        <w:tabs>
          <w:tab w:val="left" w:pos="27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672"/>
      </w:tblGrid>
      <w:tr w:rsidR="002F1605" w14:paraId="64DDB635" w14:textId="77777777" w:rsidTr="00AA254B">
        <w:tc>
          <w:tcPr>
            <w:tcW w:w="4819" w:type="dxa"/>
          </w:tcPr>
          <w:p w14:paraId="3DD6D2FF" w14:textId="77777777" w:rsidR="002F1605" w:rsidRPr="002F1605" w:rsidRDefault="002F1605" w:rsidP="00496DE9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MINISTRI </w:t>
            </w:r>
            <w:r w:rsidR="007D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KÄSKKIRI</w:t>
            </w:r>
          </w:p>
        </w:tc>
        <w:tc>
          <w:tcPr>
            <w:tcW w:w="4672" w:type="dxa"/>
          </w:tcPr>
          <w:p w14:paraId="7569548E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3DA2360A" w14:textId="77777777" w:rsidTr="00AA254B">
        <w:tc>
          <w:tcPr>
            <w:tcW w:w="4819" w:type="dxa"/>
          </w:tcPr>
          <w:p w14:paraId="28A3FB61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5EF6FD6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64102565" w14:textId="77777777" w:rsidTr="00AA254B">
        <w:tc>
          <w:tcPr>
            <w:tcW w:w="4819" w:type="dxa"/>
          </w:tcPr>
          <w:p w14:paraId="12FFFA8C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13B8955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75676F66" w14:textId="77777777" w:rsidTr="00AA254B">
        <w:tc>
          <w:tcPr>
            <w:tcW w:w="4819" w:type="dxa"/>
          </w:tcPr>
          <w:p w14:paraId="5A777147" w14:textId="77777777" w:rsidR="002F1605" w:rsidRDefault="002F1605" w:rsidP="00496DE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55AD">
              <w:rPr>
                <w:rFonts w:ascii="Times New Roman" w:hAnsi="Times New Roman" w:cs="Times New Roman"/>
                <w:sz w:val="24"/>
                <w:szCs w:val="24"/>
              </w:rPr>
              <w:t>Tallinn</w:t>
            </w:r>
          </w:p>
        </w:tc>
        <w:tc>
          <w:tcPr>
            <w:tcW w:w="4672" w:type="dxa"/>
          </w:tcPr>
          <w:p w14:paraId="33419114" w14:textId="56A7B674" w:rsidR="002F1605" w:rsidRDefault="007D5DBF" w:rsidP="00AA4ED4">
            <w:pPr>
              <w:tabs>
                <w:tab w:val="left" w:pos="2715"/>
              </w:tabs>
              <w:ind w:left="132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281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2816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F1605" w:rsidRPr="00B055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nr </w: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281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2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1605" w14:paraId="66E8E48F" w14:textId="77777777" w:rsidTr="00AA254B">
        <w:tc>
          <w:tcPr>
            <w:tcW w:w="4819" w:type="dxa"/>
          </w:tcPr>
          <w:p w14:paraId="1C2992AB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1EC7248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4C6FF1BF" w14:textId="77777777" w:rsidTr="00AA254B">
        <w:tc>
          <w:tcPr>
            <w:tcW w:w="4819" w:type="dxa"/>
          </w:tcPr>
          <w:p w14:paraId="0F9528D5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84C268E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207EC704" w14:textId="77777777" w:rsidTr="00AA254B">
        <w:tc>
          <w:tcPr>
            <w:tcW w:w="4819" w:type="dxa"/>
          </w:tcPr>
          <w:p w14:paraId="7D9A1642" w14:textId="170D0315" w:rsidR="002F1605" w:rsidRPr="00C429DF" w:rsidRDefault="0066201B" w:rsidP="00496DE9">
            <w:pPr>
              <w:tabs>
                <w:tab w:val="left" w:pos="18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A2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delta_docName  \* MERGEFORMAT</w:instrText>
            </w: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2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Kultuuriministri 22.12.2025 käskkirja nr 194 "Kultuuriministeeriumi valitsemisala 2026. aasta eelarve kinnitamine" muutmine</w:t>
            </w: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</w:tcPr>
          <w:p w14:paraId="1B54D512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A5B620" w14:textId="77777777" w:rsidR="00B055AD" w:rsidRDefault="00B055AD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8C305" w14:textId="77777777" w:rsidR="00AA3E55" w:rsidRDefault="00AA3E55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E3EAE" w14:textId="7ED59504" w:rsidR="00AA3E55" w:rsidRPr="00AA3E55" w:rsidRDefault="00F9761E" w:rsidP="00F9761E">
      <w:p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>Vabariigi Valitsuse 09.06.2022 määruse nr 62 „Kultuuriministeeriumi põhimäärus“ § 5 lõigete 9 ja 10 alusel ning kooskõlas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>. aasta riigieelarve seadusega, muudan kultuuriministri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>.12.202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 xml:space="preserve"> käskkirja nr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194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>Kultuuriministeeriumi valitsemisala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 xml:space="preserve">. aasta eelarve kinnitamine“ vastavalt peaministri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 xml:space="preserve"> korralduse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76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>Peaministri ja ministrite asendamine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24301B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punktile 3, seoses kultuuriministri Heidy Purga huvide konfliktiga antud küsimuses  järgnevalt</w:t>
      </w:r>
      <w:r w:rsidR="00AA3E55" w:rsidRPr="00AA3E55">
        <w:rPr>
          <w:rFonts w:ascii="Times New Roman" w:hAnsi="Times New Roman" w:cs="Times New Roman"/>
          <w:sz w:val="24"/>
          <w:szCs w:val="24"/>
        </w:rPr>
        <w:t>:</w:t>
      </w:r>
    </w:p>
    <w:p w14:paraId="6C6764F7" w14:textId="77777777" w:rsidR="00AA3E55" w:rsidRPr="00AA3E55" w:rsidRDefault="00AA3E55" w:rsidP="00F9761E">
      <w:p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B276E" w14:textId="77777777" w:rsidR="00F9761E" w:rsidRPr="00950570" w:rsidRDefault="00F9761E" w:rsidP="00F9761E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</w:pPr>
      <w:r w:rsidRPr="00950570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Teen Kultuuriministeeriumi eelarves programmis „Kultuur“, meetmes „Kultuuripärandi kestlikkuse ja kättesaadavaks tegemise toetamine ja arendamine“ ja programmi tegevuses „Muuseumi- ja muinsuskaitsepoliitika kujundamine, rakendamine“ eelarveliik 20 järgmised muudatused:</w:t>
      </w:r>
    </w:p>
    <w:p w14:paraId="2934799C" w14:textId="77777777" w:rsidR="00F9761E" w:rsidRDefault="00F9761E" w:rsidP="00F9761E">
      <w:pPr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1. 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vähendan eelarverida „Toetused“,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objektikood SE000028 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„</w:t>
      </w:r>
      <w:r w:rsidRPr="000B75E8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Riigi sihtasutuse muuseumide vahendid Riigi Kinnisvara Aktsiaseltsile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“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84 128 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eurot;</w:t>
      </w:r>
    </w:p>
    <w:p w14:paraId="5D2A168F" w14:textId="77777777" w:rsidR="00F9761E" w:rsidRPr="00CA53D6" w:rsidRDefault="00F9761E" w:rsidP="00F9761E">
      <w:pPr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2. vähendan eelarverida „Toetused“, „</w:t>
      </w:r>
      <w:r w:rsidRPr="00F326A0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Riigi sihtasutuse muuseumide vahendid Riigi Kinnisvara Aktsiaseltsile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“ 1 084 054 eurot;</w:t>
      </w:r>
    </w:p>
    <w:p w14:paraId="32B05154" w14:textId="77777777" w:rsidR="00F9761E" w:rsidRDefault="00F9761E" w:rsidP="00F9761E">
      <w:pPr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3. 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suurendan eelarverida „Toetused“,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objektikood SE000028 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„</w:t>
      </w:r>
      <w:r w:rsidRPr="002C6010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Eesti Ajaloomuuseum SA** vahendid Riigi Kinnisvara Aktsiaseltsile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“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84 128</w:t>
      </w:r>
      <w:r w:rsidRPr="00CA53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 eurot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;</w:t>
      </w:r>
    </w:p>
    <w:p w14:paraId="312CD424" w14:textId="77777777" w:rsidR="00F9761E" w:rsidRDefault="00F9761E" w:rsidP="00F9761E">
      <w:pPr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4. suurendan eelarverida „Toetused“, „</w:t>
      </w:r>
      <w:r w:rsidRPr="00E32133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Eesti Ajaloomuuseum SA** vahendid Riigi Kinnisvara Aktsiaseltsile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“ 1 084 054 eurot.</w:t>
      </w:r>
    </w:p>
    <w:p w14:paraId="1FD32DA4" w14:textId="77777777" w:rsidR="00F9761E" w:rsidRDefault="00F9761E" w:rsidP="00F9761E">
      <w:pPr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</w:pPr>
      <w:r w:rsidRPr="00E857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** Toetus on grupierandiga hõlmatud riigiabi Euroopa Komisjoni määruse (EL) nr 651/2014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E857D6"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artikli 53 tähenduses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t-EE"/>
        </w:rPr>
        <w:t>.</w:t>
      </w:r>
    </w:p>
    <w:p w14:paraId="64DFE614" w14:textId="77777777" w:rsidR="006A75D2" w:rsidRDefault="006A75D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A781C" w14:textId="77777777" w:rsidR="00AA3E55" w:rsidRDefault="00AA3E55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ECB1F" w14:textId="77777777" w:rsidR="006A75D2" w:rsidRPr="00AA3E55" w:rsidRDefault="00AA3E55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A3E5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(allkirjastatud digitaalselt)</w:t>
      </w:r>
    </w:p>
    <w:p w14:paraId="09335555" w14:textId="5EF652A2" w:rsidR="006A75D2" w:rsidRDefault="00F9761E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Karmen Joller</w:t>
      </w:r>
    </w:p>
    <w:p w14:paraId="16734A83" w14:textId="162708E2" w:rsidR="00F9761E" w:rsidRDefault="00F9761E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sotsiaalminister kultuuriministri ülesannetes</w:t>
      </w:r>
    </w:p>
    <w:p w14:paraId="7EE89025" w14:textId="77777777" w:rsidR="006A75D2" w:rsidRDefault="006A75D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EC88A" w14:textId="77777777" w:rsidR="006A75D2" w:rsidRDefault="006A75D2" w:rsidP="007D5DBF">
      <w:pPr>
        <w:tabs>
          <w:tab w:val="left" w:pos="2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01B97" w14:textId="77777777" w:rsidR="006A75D2" w:rsidRDefault="006A75D2" w:rsidP="00B055AD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039D7" w14:textId="77777777" w:rsidR="00BC76F2" w:rsidRDefault="00BC76F2" w:rsidP="008A3866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76F2" w:rsidSect="00BC76F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851" w:right="851" w:bottom="851" w:left="1701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880B9" w14:textId="77777777" w:rsidR="00CB1CA2" w:rsidRDefault="00CB1CA2" w:rsidP="00B07FB5">
      <w:pPr>
        <w:spacing w:after="0" w:line="240" w:lineRule="auto"/>
      </w:pPr>
      <w:r>
        <w:separator/>
      </w:r>
    </w:p>
  </w:endnote>
  <w:endnote w:type="continuationSeparator" w:id="0">
    <w:p w14:paraId="506B26D8" w14:textId="77777777" w:rsidR="00CB1CA2" w:rsidRDefault="00CB1CA2" w:rsidP="00B07FB5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3C2FE" w14:textId="77777777" w:rsidR="00B07FB5" w:rsidRDefault="00B07FB5" w:rsidP="00B07FB5">
    <w:pPr>
      <w:pStyle w:val="Jalus1"/>
    </w:pPr>
  </w:p>
  <w:p w14:paraId="5D8C7083" w14:textId="77777777" w:rsidR="00B07FB5" w:rsidRDefault="00B07FB5" w:rsidP="00B07FB5">
    <w:pPr>
      <w:pStyle w:val="Jalus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7B017" w14:textId="77777777" w:rsidR="00CB1CA2" w:rsidRDefault="00CB1CA2" w:rsidP="00B07FB5">
      <w:pPr>
        <w:spacing w:after="0" w:line="240" w:lineRule="auto"/>
      </w:pPr>
      <w:r>
        <w:separator/>
      </w:r>
    </w:p>
  </w:footnote>
  <w:footnote w:type="continuationSeparator" w:id="0">
    <w:p w14:paraId="3BAA423B" w14:textId="77777777" w:rsidR="00CB1CA2" w:rsidRDefault="00CB1CA2" w:rsidP="00B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5B42C" w14:textId="77777777" w:rsidR="00BC76F2" w:rsidRDefault="00BC76F2" w:rsidP="00BC76F2">
    <w:pPr>
      <w:spacing w:after="0" w:line="240" w:lineRule="auto"/>
      <w:rPr>
        <w:rFonts w:ascii="Times New Roman" w:hAnsi="Times New Roman"/>
        <w:sz w:val="24"/>
        <w:szCs w:val="24"/>
      </w:rPr>
    </w:pPr>
  </w:p>
  <w:p w14:paraId="094DDC0C" w14:textId="77777777" w:rsidR="00BC76F2" w:rsidRPr="008D448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8D4482">
      <w:rPr>
        <w:rFonts w:ascii="Times New Roman" w:hAnsi="Times New Roman"/>
        <w:sz w:val="24"/>
        <w:szCs w:val="24"/>
      </w:rPr>
      <w:t>Kinnitatud</w:t>
    </w:r>
  </w:p>
  <w:p w14:paraId="0AFF6698" w14:textId="3D70F6B8" w:rsidR="00BC76F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k</w:t>
    </w:r>
    <w:r w:rsidRPr="008D4482">
      <w:rPr>
        <w:rFonts w:ascii="Times New Roman" w:hAnsi="Times New Roman"/>
        <w:sz w:val="24"/>
        <w:szCs w:val="24"/>
      </w:rPr>
      <w:t xml:space="preserve">ultuuriministri </w:t>
    </w:r>
    <w:r>
      <w:rPr>
        <w:rFonts w:ascii="Times New Roman" w:hAnsi="Times New Roman"/>
        <w:sz w:val="24"/>
        <w:szCs w:val="24"/>
      </w:rPr>
      <w:t>määrusega</w:t>
    </w:r>
    <w:r w:rsidRPr="008D4482">
      <w:rPr>
        <w:rFonts w:ascii="Times New Roman" w:hAnsi="Times New Roman"/>
        <w:sz w:val="24"/>
        <w:szCs w:val="24"/>
      </w:rPr>
      <w:t xml:space="preserve"> nr </w:t>
    </w:r>
    <w:r w:rsidRPr="008D4482">
      <w:rPr>
        <w:rFonts w:ascii="Times New Roman" w:hAnsi="Times New Roman"/>
        <w:sz w:val="24"/>
        <w:szCs w:val="24"/>
      </w:rPr>
      <w:fldChar w:fldCharType="begin"/>
    </w:r>
    <w:r w:rsidR="00A22816">
      <w:rPr>
        <w:rFonts w:ascii="Times New Roman" w:hAnsi="Times New Roman"/>
        <w:sz w:val="24"/>
        <w:szCs w:val="24"/>
      </w:rPr>
      <w:instrText xml:space="preserve"> delta_regNumber  \* MERGEFORMAT</w:instrText>
    </w:r>
    <w:r w:rsidRPr="008D4482">
      <w:rPr>
        <w:rFonts w:ascii="Times New Roman" w:hAnsi="Times New Roman"/>
        <w:sz w:val="24"/>
        <w:szCs w:val="24"/>
      </w:rPr>
      <w:fldChar w:fldCharType="separate"/>
    </w:r>
    <w:r w:rsidR="00A22816">
      <w:rPr>
        <w:rFonts w:ascii="Times New Roman" w:hAnsi="Times New Roman"/>
        <w:sz w:val="24"/>
        <w:szCs w:val="24"/>
      </w:rPr>
      <w:t>1</w:t>
    </w:r>
    <w:r w:rsidRPr="008D4482">
      <w:rPr>
        <w:rFonts w:ascii="Times New Roman" w:hAnsi="Times New Roman"/>
        <w:sz w:val="24"/>
        <w:szCs w:val="24"/>
      </w:rPr>
      <w:fldChar w:fldCharType="end"/>
    </w:r>
  </w:p>
  <w:p w14:paraId="030F8B79" w14:textId="77777777" w:rsidR="00BC76F2" w:rsidRPr="00BC76F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kuupäev digitaalallkirjas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897" w14:textId="77777777" w:rsidR="00BC76F2" w:rsidRPr="00BC76F2" w:rsidRDefault="00BC76F2" w:rsidP="007D5DBF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220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0"/>
      <w:gridCol w:w="4595"/>
      <w:gridCol w:w="4595"/>
    </w:tblGrid>
    <w:tr w:rsidR="00AA254B" w14:paraId="0927B8F7" w14:textId="77777777" w:rsidTr="00AA254B">
      <w:tc>
        <w:tcPr>
          <w:tcW w:w="6030" w:type="dxa"/>
        </w:tcPr>
        <w:p w14:paraId="7C25555A" w14:textId="77777777" w:rsidR="00AA254B" w:rsidRDefault="00AA254B" w:rsidP="00AA254B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3AD588C3" wp14:editId="2CEC6793">
                <wp:extent cx="2878836" cy="935736"/>
                <wp:effectExtent l="0" t="0" r="0" b="0"/>
                <wp:docPr id="2" name="Picture 2" descr="Graphical user interfac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 descr="Graphical user interfac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8836" cy="93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dxa"/>
        </w:tcPr>
        <w:p w14:paraId="1CA8C0BC" w14:textId="2D9489D3" w:rsidR="00AA254B" w:rsidRPr="002A728D" w:rsidRDefault="00AA254B" w:rsidP="00AA254B">
          <w:pPr>
            <w:tabs>
              <w:tab w:val="center" w:pos="0"/>
            </w:tabs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10F6A2C6" w14:textId="77777777" w:rsidR="00AA254B" w:rsidRDefault="00AA254B" w:rsidP="00AA254B">
          <w:pPr>
            <w:tabs>
              <w:tab w:val="center" w:pos="0"/>
            </w:tabs>
            <w:jc w:val="right"/>
          </w:pPr>
        </w:p>
      </w:tc>
      <w:tc>
        <w:tcPr>
          <w:tcW w:w="4595" w:type="dxa"/>
        </w:tcPr>
        <w:p w14:paraId="60CF3B6D" w14:textId="77777777" w:rsidR="00AA254B" w:rsidRDefault="00AA254B" w:rsidP="00AA254B">
          <w:pPr>
            <w:tabs>
              <w:tab w:val="center" w:pos="0"/>
            </w:tabs>
            <w:jc w:val="right"/>
          </w:pPr>
        </w:p>
      </w:tc>
    </w:tr>
  </w:tbl>
  <w:p w14:paraId="53EF9294" w14:textId="77777777" w:rsidR="00AD701B" w:rsidRDefault="00AD7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A2"/>
    <w:rsid w:val="000011E2"/>
    <w:rsid w:val="000252EC"/>
    <w:rsid w:val="00026E0C"/>
    <w:rsid w:val="0003131B"/>
    <w:rsid w:val="000347F6"/>
    <w:rsid w:val="0004169D"/>
    <w:rsid w:val="00053C6B"/>
    <w:rsid w:val="000955A5"/>
    <w:rsid w:val="000955DA"/>
    <w:rsid w:val="000B4261"/>
    <w:rsid w:val="000C1FF2"/>
    <w:rsid w:val="000F1FE0"/>
    <w:rsid w:val="00123F90"/>
    <w:rsid w:val="001323E2"/>
    <w:rsid w:val="00194A32"/>
    <w:rsid w:val="00243A10"/>
    <w:rsid w:val="002B6BED"/>
    <w:rsid w:val="002C017B"/>
    <w:rsid w:val="002F1605"/>
    <w:rsid w:val="00310A1C"/>
    <w:rsid w:val="00396CAA"/>
    <w:rsid w:val="003B1E96"/>
    <w:rsid w:val="00461523"/>
    <w:rsid w:val="00496DE9"/>
    <w:rsid w:val="004A7723"/>
    <w:rsid w:val="004C4B9A"/>
    <w:rsid w:val="005959CF"/>
    <w:rsid w:val="005A7E30"/>
    <w:rsid w:val="005E4A57"/>
    <w:rsid w:val="006408FF"/>
    <w:rsid w:val="006411BD"/>
    <w:rsid w:val="00651BC8"/>
    <w:rsid w:val="00657465"/>
    <w:rsid w:val="0066201B"/>
    <w:rsid w:val="00670D31"/>
    <w:rsid w:val="00692617"/>
    <w:rsid w:val="006A75D2"/>
    <w:rsid w:val="006B44F1"/>
    <w:rsid w:val="006C0E8F"/>
    <w:rsid w:val="006D508A"/>
    <w:rsid w:val="006E2092"/>
    <w:rsid w:val="007077B3"/>
    <w:rsid w:val="007272FE"/>
    <w:rsid w:val="00730C4A"/>
    <w:rsid w:val="007355A0"/>
    <w:rsid w:val="0073668B"/>
    <w:rsid w:val="007C15B0"/>
    <w:rsid w:val="007C1CCE"/>
    <w:rsid w:val="007D5DBF"/>
    <w:rsid w:val="007F709E"/>
    <w:rsid w:val="008474C4"/>
    <w:rsid w:val="00872C67"/>
    <w:rsid w:val="00891137"/>
    <w:rsid w:val="008A3866"/>
    <w:rsid w:val="008C3922"/>
    <w:rsid w:val="008E6F83"/>
    <w:rsid w:val="00911C7A"/>
    <w:rsid w:val="00913E54"/>
    <w:rsid w:val="00935128"/>
    <w:rsid w:val="00952065"/>
    <w:rsid w:val="00995E76"/>
    <w:rsid w:val="009A7300"/>
    <w:rsid w:val="009B6DBD"/>
    <w:rsid w:val="009F2C9D"/>
    <w:rsid w:val="009F47BA"/>
    <w:rsid w:val="00A201CF"/>
    <w:rsid w:val="00A22816"/>
    <w:rsid w:val="00A32B2F"/>
    <w:rsid w:val="00A32C83"/>
    <w:rsid w:val="00A44C69"/>
    <w:rsid w:val="00A7380D"/>
    <w:rsid w:val="00AA254B"/>
    <w:rsid w:val="00AA3E55"/>
    <w:rsid w:val="00AA4ED4"/>
    <w:rsid w:val="00AD701B"/>
    <w:rsid w:val="00B055AD"/>
    <w:rsid w:val="00B07FB5"/>
    <w:rsid w:val="00B14C0C"/>
    <w:rsid w:val="00B51F66"/>
    <w:rsid w:val="00B54E59"/>
    <w:rsid w:val="00B608DD"/>
    <w:rsid w:val="00B716CC"/>
    <w:rsid w:val="00B94613"/>
    <w:rsid w:val="00BA620D"/>
    <w:rsid w:val="00BC76F2"/>
    <w:rsid w:val="00BD1C84"/>
    <w:rsid w:val="00BF6083"/>
    <w:rsid w:val="00C429DF"/>
    <w:rsid w:val="00C54C47"/>
    <w:rsid w:val="00C67089"/>
    <w:rsid w:val="00CB1CA2"/>
    <w:rsid w:val="00CC0DEF"/>
    <w:rsid w:val="00CE7D06"/>
    <w:rsid w:val="00D072A1"/>
    <w:rsid w:val="00D242F4"/>
    <w:rsid w:val="00D3316B"/>
    <w:rsid w:val="00D83E00"/>
    <w:rsid w:val="00DE7375"/>
    <w:rsid w:val="00E6410A"/>
    <w:rsid w:val="00E97AD0"/>
    <w:rsid w:val="00EA7625"/>
    <w:rsid w:val="00EB0AFF"/>
    <w:rsid w:val="00EC5B33"/>
    <w:rsid w:val="00ED3E1E"/>
    <w:rsid w:val="00EF6D46"/>
    <w:rsid w:val="00F331A8"/>
    <w:rsid w:val="00F93029"/>
    <w:rsid w:val="00F9761E"/>
    <w:rsid w:val="00FB1F5A"/>
    <w:rsid w:val="00FC67EB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1DB5F"/>
  <w15:chartTrackingRefBased/>
  <w15:docId w15:val="{77BB4CAF-D9B4-46D6-B307-6BA6E2A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B5"/>
  </w:style>
  <w:style w:type="paragraph" w:styleId="Footer">
    <w:name w:val="footer"/>
    <w:basedOn w:val="Normal"/>
    <w:link w:val="Foot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B5"/>
  </w:style>
  <w:style w:type="table" w:styleId="TableGrid">
    <w:name w:val="Table Grid"/>
    <w:basedOn w:val="TableNormal"/>
    <w:uiPriority w:val="39"/>
    <w:rsid w:val="00B0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7FB5"/>
    <w:rPr>
      <w:color w:val="000080"/>
      <w:u w:val="single"/>
    </w:rPr>
  </w:style>
  <w:style w:type="paragraph" w:customStyle="1" w:styleId="Jalus1">
    <w:name w:val="Jalus1"/>
    <w:autoRedefine/>
    <w:qFormat/>
    <w:rsid w:val="00B07F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table" w:customStyle="1" w:styleId="TableGrid1">
    <w:name w:val="Table Grid1"/>
    <w:basedOn w:val="TableNormal"/>
    <w:next w:val="TableGrid"/>
    <w:rsid w:val="006A7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Tilk</dc:creator>
  <cp:keywords/>
  <dc:description/>
  <cp:lastModifiedBy>deltamso</cp:lastModifiedBy>
  <cp:revision>2</cp:revision>
  <dcterms:created xsi:type="dcterms:W3CDTF">2026-01-07T12:13:00Z</dcterms:created>
  <dcterms:modified xsi:type="dcterms:W3CDTF">2026-01-07T12:13:00Z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{JP kehtiv kuni}</vt:lpwstr>
  </property>
  <property fmtid="{D5CDD505-2E9C-101B-9397-08002B2CF9AE}" pid="3" name="delta_recipientName.1">
    <vt:lpwstr>{Asutus}</vt:lpwstr>
  </property>
  <property fmtid="{D5CDD505-2E9C-101B-9397-08002B2CF9AE}" pid="4" name="delta_recipientPersonName.2">
    <vt:lpwstr>{Isik}</vt:lpwstr>
  </property>
  <property fmtid="{D5CDD505-2E9C-101B-9397-08002B2CF9AE}" pid="5" name="delta_recipientPersonName.3">
    <vt:lpwstr>{Isik}</vt:lpwstr>
  </property>
  <property fmtid="{D5CDD505-2E9C-101B-9397-08002B2CF9AE}" pid="6" name="delta_recipientName.2">
    <vt:lpwstr>{Asutus}</vt:lpwstr>
  </property>
  <property fmtid="{D5CDD505-2E9C-101B-9397-08002B2CF9AE}" pid="7" name="delta_recipientName.3">
    <vt:lpwstr>{Asutus}</vt:lpwstr>
  </property>
  <property fmtid="{D5CDD505-2E9C-101B-9397-08002B2CF9AE}" pid="8" name="delta_recipientEmail.1">
    <vt:lpwstr>{E-post}</vt:lpwstr>
  </property>
  <property fmtid="{D5CDD505-2E9C-101B-9397-08002B2CF9AE}" pid="9" name="delta_recipentEmail.2">
    <vt:lpwstr>{E-post}</vt:lpwstr>
  </property>
  <property fmtid="{D5CDD505-2E9C-101B-9397-08002B2CF9AE}" pid="10" name="delta_recipientEmail.3">
    <vt:lpwstr>{E-post}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 nimi}</vt:lpwstr>
  </property>
  <property fmtid="{D5CDD505-2E9C-101B-9397-08002B2CF9AE}" pid="13" name="delta_signerJobTitle">
    <vt:lpwstr>{allkirjastaja ametinimetus}</vt:lpwstr>
  </property>
  <property fmtid="{D5CDD505-2E9C-101B-9397-08002B2CF9AE}" pid="14" name="delta_additionalRecipientName.10">
    <vt:lpwstr>{Lisaadressaat}</vt:lpwstr>
  </property>
  <property fmtid="{D5CDD505-2E9C-101B-9397-08002B2CF9AE}" pid="15" name="delta_additionalRecipientName.11">
    <vt:lpwstr>{Lisaadressaat}</vt:lpwstr>
  </property>
  <property fmtid="{D5CDD505-2E9C-101B-9397-08002B2CF9AE}" pid="16" name="delta_additionalRecipientName.12">
    <vt:lpwstr>{Lisaadressaat}</vt:lpwstr>
  </property>
  <property fmtid="{D5CDD505-2E9C-101B-9397-08002B2CF9AE}" pid="17" name="delta_additionalRecipientName.13">
    <vt:lpwstr>{Lisaadressaat}</vt:lpwstr>
  </property>
  <property fmtid="{D5CDD505-2E9C-101B-9397-08002B2CF9AE}" pid="18" name="delta_additionalRecipientName.14">
    <vt:lpwstr>{Lisaadressaat}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3">
    <vt:lpwstr>{Lisaadressaat}</vt:lpwstr>
  </property>
  <property fmtid="{D5CDD505-2E9C-101B-9397-08002B2CF9AE}" pid="21" name="delta_additionalRecipientName.4">
    <vt:lpwstr>{Lisaadressaat}</vt:lpwstr>
  </property>
  <property fmtid="{D5CDD505-2E9C-101B-9397-08002B2CF9AE}" pid="22" name="delta_additionalRecipientName.5">
    <vt:lpwstr>{Lisaadressaat}</vt:lpwstr>
  </property>
  <property fmtid="{D5CDD505-2E9C-101B-9397-08002B2CF9AE}" pid="23" name="delta_additionalRecipientName.2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ownerName">
    <vt:lpwstr>{Koostaja nimi}</vt:lpwstr>
  </property>
  <property fmtid="{D5CDD505-2E9C-101B-9397-08002B2CF9AE}" pid="29" name="delta_ownerPhone">
    <vt:lpwstr>{Koostaja telefon}</vt:lpwstr>
  </property>
  <property fmtid="{D5CDD505-2E9C-101B-9397-08002B2CF9AE}" pid="30" name="delta_ownerEmail">
    <vt:lpwstr>{Koostaja e-post}</vt:lpwstr>
  </property>
  <property fmtid="{D5CDD505-2E9C-101B-9397-08002B2CF9AE}" pid="31" name="delta_senderRegDate">
    <vt:lpwstr>{saatja reg kpv}</vt:lpwstr>
  </property>
  <property fmtid="{D5CDD505-2E9C-101B-9397-08002B2CF9AE}" pid="32" name="delta_senderRegNumber">
    <vt:lpwstr>{saatja reg nr}</vt:lpwstr>
  </property>
  <property fmtid="{D5CDD505-2E9C-101B-9397-08002B2CF9AE}" pid="33" name="delta_regDateTime">
    <vt:lpwstr>{reg kpv}</vt:lpwstr>
  </property>
  <property fmtid="{D5CDD505-2E9C-101B-9397-08002B2CF9AE}" pid="34" name="delta_regNumber">
    <vt:lpwstr>{viit}</vt:lpwstr>
  </property>
  <property fmtid="{D5CDD505-2E9C-101B-9397-08002B2CF9AE}" pid="35" name="delta_accessRestrictionReason">
    <vt:lpwstr>{JP alus}</vt:lpwstr>
  </property>
  <property fmtid="{D5CDD505-2E9C-101B-9397-08002B2CF9AE}" pid="36" name="delta_recipientPersonName.1">
    <vt:lpwstr>{Isik}</vt:lpwstr>
  </property>
  <property fmtid="{D5CDD505-2E9C-101B-9397-08002B2CF9AE}" pid="37" name="delta_accessRestrictionBeginDate">
    <vt:lpwstr>{JP kehtiv alates}</vt:lpwstr>
  </property>
  <property fmtid="{D5CDD505-2E9C-101B-9397-08002B2CF9AE}" pid="38" name="delta_additionalRecipientName.15">
    <vt:lpwstr>{Lisaadressaat}</vt:lpwstr>
  </property>
  <property fmtid="{D5CDD505-2E9C-101B-9397-08002B2CF9AE}" pid="39" name="delta_coSignerTwoName">
    <vt:lpwstr>{allkirjastaja nimi}</vt:lpwstr>
  </property>
  <property fmtid="{D5CDD505-2E9C-101B-9397-08002B2CF9AE}" pid="40" name="MSIP_Label_defa4170-0d19-0005-0004-bc88714345d2_Enabled">
    <vt:lpwstr>true</vt:lpwstr>
  </property>
  <property fmtid="{D5CDD505-2E9C-101B-9397-08002B2CF9AE}" pid="41" name="MSIP_Label_defa4170-0d19-0005-0004-bc88714345d2_SetDate">
    <vt:lpwstr>2025-12-29T11:39:52Z</vt:lpwstr>
  </property>
  <property fmtid="{D5CDD505-2E9C-101B-9397-08002B2CF9AE}" pid="42" name="MSIP_Label_defa4170-0d19-0005-0004-bc88714345d2_Method">
    <vt:lpwstr>Standard</vt:lpwstr>
  </property>
  <property fmtid="{D5CDD505-2E9C-101B-9397-08002B2CF9AE}" pid="43" name="MSIP_Label_defa4170-0d19-0005-0004-bc88714345d2_Name">
    <vt:lpwstr>defa4170-0d19-0005-0004-bc88714345d2</vt:lpwstr>
  </property>
  <property fmtid="{D5CDD505-2E9C-101B-9397-08002B2CF9AE}" pid="44" name="MSIP_Label_defa4170-0d19-0005-0004-bc88714345d2_SiteId">
    <vt:lpwstr>8fe098d2-428d-4bd4-9803-7195fe96f0e2</vt:lpwstr>
  </property>
  <property fmtid="{D5CDD505-2E9C-101B-9397-08002B2CF9AE}" pid="45" name="MSIP_Label_defa4170-0d19-0005-0004-bc88714345d2_ActionId">
    <vt:lpwstr>905fa4a7-ad10-42ad-8539-320600374a95</vt:lpwstr>
  </property>
  <property fmtid="{D5CDD505-2E9C-101B-9397-08002B2CF9AE}" pid="46" name="MSIP_Label_defa4170-0d19-0005-0004-bc88714345d2_ContentBits">
    <vt:lpwstr>0</vt:lpwstr>
  </property>
  <property fmtid="{D5CDD505-2E9C-101B-9397-08002B2CF9AE}" pid="47" name="MSIP_Label_defa4170-0d19-0005-0004-bc88714345d2_Tag">
    <vt:lpwstr>10, 3, 0, 1</vt:lpwstr>
  </property>
</Properties>
</file>